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78" w:rsidRPr="00963C85" w:rsidRDefault="00723F78" w:rsidP="00963C85">
      <w:pPr>
        <w:ind w:right="-108"/>
        <w:jc w:val="center"/>
        <w:rPr>
          <w:rFonts w:ascii="Century Gothic" w:eastAsia="Arial Unicode MS" w:hAnsi="Century Gothic"/>
          <w:b/>
          <w:bCs/>
          <w:sz w:val="28"/>
          <w:szCs w:val="28"/>
        </w:rPr>
      </w:pPr>
      <w:r w:rsidRPr="00963C85">
        <w:rPr>
          <w:rFonts w:ascii="Century Gothic" w:eastAsia="Arial Unicode MS" w:hAnsi="Century Gothic"/>
          <w:b/>
          <w:bCs/>
          <w:sz w:val="28"/>
          <w:szCs w:val="28"/>
        </w:rPr>
        <w:t>TROPHEE DU MEILLEUR SOMMELIER</w:t>
      </w:r>
      <w:r w:rsidR="00146F0D">
        <w:rPr>
          <w:rFonts w:ascii="Century Gothic" w:eastAsia="Arial Unicode MS" w:hAnsi="Century Gothic"/>
          <w:b/>
          <w:bCs/>
          <w:sz w:val="28"/>
          <w:szCs w:val="28"/>
        </w:rPr>
        <w:t xml:space="preserve"> </w:t>
      </w:r>
      <w:r w:rsidRPr="00963C85">
        <w:rPr>
          <w:rFonts w:ascii="Century Gothic" w:hAnsi="Century Gothic"/>
          <w:b/>
          <w:sz w:val="28"/>
          <w:szCs w:val="28"/>
        </w:rPr>
        <w:t>DES TERROIRS DU SUD-OUEST</w:t>
      </w:r>
    </w:p>
    <w:p w:rsidR="00723F78" w:rsidRDefault="00723F78">
      <w:pPr>
        <w:pStyle w:val="Titre4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CATEGORIE CADETS</w:t>
      </w:r>
    </w:p>
    <w:p w:rsidR="007D7B40" w:rsidRPr="007D7B40" w:rsidRDefault="007D7B40" w:rsidP="007D7B40">
      <w:r w:rsidRPr="00475ADA">
        <w:rPr>
          <w:i/>
          <w:color w:val="FF0000"/>
        </w:rPr>
        <w:t>(A lire attentivement : il ya des modifications par rapport aux années antérieures)</w:t>
      </w:r>
    </w:p>
    <w:p w:rsidR="00723F78" w:rsidRDefault="00723F78">
      <w:pPr>
        <w:ind w:right="-108"/>
        <w:jc w:val="center"/>
        <w:rPr>
          <w:b/>
          <w:bCs/>
          <w:sz w:val="12"/>
          <w:szCs w:val="12"/>
        </w:rPr>
      </w:pPr>
    </w:p>
    <w:p w:rsidR="00723F78" w:rsidRDefault="00723F78">
      <w:pPr>
        <w:ind w:left="708" w:right="-108" w:firstLine="708"/>
      </w:pPr>
      <w:r>
        <w:t>Organisation</w:t>
      </w:r>
      <w:r>
        <w:tab/>
      </w:r>
      <w:r>
        <w:tab/>
        <w:t xml:space="preserve">L’Union de la Sommellerie Française </w:t>
      </w:r>
      <w:r w:rsidR="00A55B2F">
        <w:t>Sud-Ouest Occitanie</w:t>
      </w:r>
    </w:p>
    <w:p w:rsidR="00723F78" w:rsidRDefault="005E7A0F">
      <w:pPr>
        <w:ind w:left="2832" w:right="-108" w:firstLine="708"/>
      </w:pPr>
      <w:r>
        <w:t>L’Interprofession</w:t>
      </w:r>
      <w:r w:rsidR="00723F78">
        <w:t xml:space="preserve"> des Vins du Sud-Ouest</w:t>
      </w:r>
    </w:p>
    <w:p w:rsidR="00723F78" w:rsidRDefault="00723F78">
      <w:pPr>
        <w:ind w:right="-108"/>
        <w:rPr>
          <w:sz w:val="12"/>
          <w:szCs w:val="12"/>
        </w:rPr>
      </w:pPr>
    </w:p>
    <w:p w:rsidR="00723F78" w:rsidRDefault="00723F78">
      <w:pPr>
        <w:ind w:right="-108"/>
      </w:pPr>
      <w:r>
        <w:tab/>
      </w:r>
      <w:r>
        <w:tab/>
        <w:t>Avec le concours</w:t>
      </w:r>
      <w:r>
        <w:tab/>
        <w:t xml:space="preserve">Du Conseil </w:t>
      </w:r>
      <w:r w:rsidR="005E7A0F">
        <w:t>r</w:t>
      </w:r>
      <w:r>
        <w:t xml:space="preserve">égional </w:t>
      </w:r>
      <w:r w:rsidR="003B6E23">
        <w:t>Occitanie – Pyrénées Méditerranée</w:t>
      </w:r>
    </w:p>
    <w:p w:rsidR="00723F78" w:rsidRDefault="00723F78">
      <w:pPr>
        <w:ind w:right="-108"/>
      </w:pPr>
      <w:r>
        <w:tab/>
      </w:r>
      <w:r>
        <w:tab/>
      </w:r>
      <w:r>
        <w:tab/>
      </w:r>
      <w:r>
        <w:tab/>
      </w:r>
      <w:r>
        <w:tab/>
        <w:t>De l’Enseignement Technique Hôtelier et ses centres de formation</w:t>
      </w:r>
    </w:p>
    <w:p w:rsidR="00723F78" w:rsidRDefault="00723F78">
      <w:pPr>
        <w:ind w:right="-108"/>
      </w:pPr>
      <w:r>
        <w:tab/>
      </w:r>
      <w:r>
        <w:tab/>
      </w:r>
      <w:r>
        <w:tab/>
      </w:r>
      <w:r>
        <w:tab/>
      </w:r>
      <w:r>
        <w:tab/>
        <w:t>Des Syndicats viticoles régionaux</w:t>
      </w:r>
    </w:p>
    <w:p w:rsidR="00723F78" w:rsidRDefault="00723F78">
      <w:pPr>
        <w:ind w:right="-108"/>
        <w:rPr>
          <w:sz w:val="12"/>
          <w:szCs w:val="12"/>
        </w:rPr>
      </w:pPr>
    </w:p>
    <w:p w:rsidR="00723F78" w:rsidRDefault="00723F78">
      <w:pPr>
        <w:pStyle w:val="Titre3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REGLEMENT</w:t>
      </w:r>
    </w:p>
    <w:p w:rsidR="00723F78" w:rsidRDefault="00723F78">
      <w:pPr>
        <w:ind w:right="-108"/>
        <w:rPr>
          <w:sz w:val="12"/>
          <w:szCs w:val="12"/>
        </w:rPr>
      </w:pPr>
    </w:p>
    <w:p w:rsidR="00723F78" w:rsidRDefault="00723F78">
      <w:pPr>
        <w:pStyle w:val="Corpsdetexte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ARTICLE I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mallCaps/>
          <w:sz w:val="28"/>
          <w:szCs w:val="28"/>
        </w:rPr>
        <w:t>– Participation au Concours</w:t>
      </w:r>
    </w:p>
    <w:p w:rsidR="00723F78" w:rsidRPr="00963C85" w:rsidRDefault="00723F78" w:rsidP="00963C85">
      <w:pPr>
        <w:pStyle w:val="Corpsdetexte"/>
        <w:jc w:val="both"/>
      </w:pPr>
      <w:r>
        <w:t xml:space="preserve">Le Concours est ouvert aux élèves </w:t>
      </w:r>
      <w:r w:rsidR="00B806F4">
        <w:rPr>
          <w:b/>
          <w:bCs/>
        </w:rPr>
        <w:t>CAP</w:t>
      </w:r>
      <w:r>
        <w:rPr>
          <w:b/>
          <w:bCs/>
        </w:rPr>
        <w:t>, BAC PROFESSIONNEL, BAC</w:t>
      </w:r>
      <w:r>
        <w:t xml:space="preserve"> </w:t>
      </w:r>
      <w:r>
        <w:rPr>
          <w:b/>
          <w:bCs/>
        </w:rPr>
        <w:t>TECHNOLOGIQUE</w:t>
      </w:r>
      <w:r>
        <w:t xml:space="preserve"> d’établissements de formation aux techniques hôtelières et de restauration apprenant l’œnologie, la connaissance des vins et des boissons de </w:t>
      </w:r>
      <w:r>
        <w:rPr>
          <w:b/>
        </w:rPr>
        <w:t xml:space="preserve">l’académie de Toulouse, </w:t>
      </w:r>
      <w:r w:rsidR="006B6191">
        <w:rPr>
          <w:b/>
        </w:rPr>
        <w:t xml:space="preserve">plus </w:t>
      </w:r>
      <w:r w:rsidR="00B806F4">
        <w:rPr>
          <w:b/>
        </w:rPr>
        <w:t>une formation extérieure invitée à sa demande.</w:t>
      </w:r>
    </w:p>
    <w:p w:rsidR="00963C85" w:rsidRDefault="00963C85">
      <w:pPr>
        <w:pStyle w:val="Corpsdetexte"/>
        <w:rPr>
          <w:rFonts w:ascii="Century Gothic" w:hAnsi="Century Gothic"/>
          <w:b/>
          <w:bCs/>
          <w:smallCaps/>
          <w:sz w:val="28"/>
          <w:szCs w:val="28"/>
          <w:u w:val="single"/>
        </w:rPr>
      </w:pPr>
    </w:p>
    <w:p w:rsidR="00723F78" w:rsidRDefault="00723F78">
      <w:pPr>
        <w:pStyle w:val="Corpsdetexte"/>
        <w:rPr>
          <w:rFonts w:ascii="Century Gothic" w:hAnsi="Century Gothic"/>
          <w:b/>
          <w:bCs/>
          <w:smallCaps/>
          <w:sz w:val="28"/>
          <w:szCs w:val="28"/>
          <w:u w:val="single"/>
        </w:rPr>
      </w:pPr>
      <w:r>
        <w:rPr>
          <w:rFonts w:ascii="Century Gothic" w:hAnsi="Century Gothic"/>
          <w:b/>
          <w:bCs/>
          <w:smallCaps/>
          <w:sz w:val="28"/>
          <w:szCs w:val="28"/>
          <w:u w:val="single"/>
        </w:rPr>
        <w:t>ARTICLE II</w:t>
      </w:r>
      <w:r>
        <w:rPr>
          <w:rFonts w:ascii="Century Gothic" w:hAnsi="Century Gothic"/>
          <w:b/>
          <w:bCs/>
          <w:smallCaps/>
          <w:sz w:val="28"/>
          <w:szCs w:val="28"/>
        </w:rPr>
        <w:t xml:space="preserve"> – Programme d’études</w:t>
      </w:r>
    </w:p>
    <w:p w:rsidR="009C6561" w:rsidRPr="009C6561" w:rsidRDefault="00371E3E" w:rsidP="009C6561">
      <w:pPr>
        <w:pStyle w:val="Paragraphedeliste"/>
        <w:numPr>
          <w:ilvl w:val="0"/>
          <w:numId w:val="7"/>
        </w:numPr>
        <w:ind w:right="-108"/>
        <w:jc w:val="both"/>
      </w:pPr>
      <w:bookmarkStart w:id="0" w:name="_Hlk504061145"/>
      <w:r w:rsidRPr="00371E3E">
        <w:rPr>
          <w:sz w:val="22"/>
          <w:szCs w:val="22"/>
        </w:rPr>
        <w:t>Connaissance vitivinicole des vins et spiritueux du Sud-ouest défini</w:t>
      </w:r>
      <w:r w:rsidR="00B520FA">
        <w:rPr>
          <w:sz w:val="22"/>
          <w:szCs w:val="22"/>
        </w:rPr>
        <w:t>s</w:t>
      </w:r>
      <w:r w:rsidRPr="00371E3E">
        <w:rPr>
          <w:sz w:val="22"/>
          <w:szCs w:val="22"/>
        </w:rPr>
        <w:t xml:space="preserve"> dans le </w:t>
      </w:r>
      <w:r w:rsidR="009C6561">
        <w:rPr>
          <w:bCs/>
          <w:sz w:val="22"/>
          <w:szCs w:val="22"/>
        </w:rPr>
        <w:t>b</w:t>
      </w:r>
      <w:r w:rsidRPr="00371E3E">
        <w:rPr>
          <w:bCs/>
          <w:sz w:val="22"/>
          <w:szCs w:val="22"/>
        </w:rPr>
        <w:t>assin de production</w:t>
      </w:r>
      <w:r w:rsidR="00B520FA">
        <w:rPr>
          <w:bCs/>
          <w:sz w:val="22"/>
          <w:szCs w:val="22"/>
        </w:rPr>
        <w:t xml:space="preserve"> viticole</w:t>
      </w:r>
      <w:r w:rsidRPr="00371E3E">
        <w:rPr>
          <w:bCs/>
          <w:sz w:val="22"/>
          <w:szCs w:val="22"/>
        </w:rPr>
        <w:t> </w:t>
      </w:r>
      <w:r w:rsidR="009C6561">
        <w:rPr>
          <w:bCs/>
          <w:sz w:val="22"/>
          <w:szCs w:val="22"/>
        </w:rPr>
        <w:t>Sud-ouest</w:t>
      </w:r>
      <w:r w:rsidR="00D60C08">
        <w:rPr>
          <w:bCs/>
          <w:sz w:val="22"/>
          <w:szCs w:val="22"/>
        </w:rPr>
        <w:t>.</w:t>
      </w:r>
    </w:p>
    <w:bookmarkEnd w:id="0"/>
    <w:p w:rsidR="00723F78" w:rsidRDefault="00723F78" w:rsidP="009C6561">
      <w:pPr>
        <w:pStyle w:val="Paragraphedeliste"/>
        <w:numPr>
          <w:ilvl w:val="0"/>
          <w:numId w:val="7"/>
        </w:numPr>
        <w:ind w:right="-108"/>
      </w:pPr>
      <w:r>
        <w:t>Connaissance des bases de l’œnologie, des traditions culturelles et gastronomiques</w:t>
      </w:r>
      <w:r w:rsidR="00F15596">
        <w:t> :</w:t>
      </w:r>
    </w:p>
    <w:p w:rsidR="00723F78" w:rsidRDefault="00723F78" w:rsidP="00F15596">
      <w:pPr>
        <w:pStyle w:val="Paragraphedeliste"/>
        <w:numPr>
          <w:ilvl w:val="1"/>
          <w:numId w:val="7"/>
        </w:numPr>
        <w:ind w:right="-108"/>
      </w:pPr>
      <w:r>
        <w:t>La vigne, le raisin, le moût et le vin</w:t>
      </w:r>
      <w:r w:rsidR="00F15596">
        <w:t> ;</w:t>
      </w:r>
    </w:p>
    <w:p w:rsidR="00723F78" w:rsidRDefault="00723F78" w:rsidP="00F15596">
      <w:pPr>
        <w:pStyle w:val="Paragraphedeliste"/>
        <w:numPr>
          <w:ilvl w:val="1"/>
          <w:numId w:val="7"/>
        </w:numPr>
        <w:ind w:right="-108"/>
      </w:pPr>
      <w:r>
        <w:t>La cave et la conservation des vins</w:t>
      </w:r>
      <w:r w:rsidR="00F15596">
        <w:t>.</w:t>
      </w:r>
    </w:p>
    <w:p w:rsidR="00723F78" w:rsidRDefault="00723F78" w:rsidP="00F15596">
      <w:pPr>
        <w:pStyle w:val="Paragraphedeliste"/>
        <w:numPr>
          <w:ilvl w:val="0"/>
          <w:numId w:val="7"/>
        </w:numPr>
        <w:ind w:right="-108"/>
      </w:pPr>
      <w:r>
        <w:t>Connaissance pratique de la sommellerie</w:t>
      </w:r>
      <w:r w:rsidR="00F15596">
        <w:t> :</w:t>
      </w:r>
    </w:p>
    <w:p w:rsidR="00723F78" w:rsidRPr="005E7A0F" w:rsidRDefault="00723F78" w:rsidP="00F15596">
      <w:pPr>
        <w:pStyle w:val="Paragraphedeliste"/>
        <w:numPr>
          <w:ilvl w:val="1"/>
          <w:numId w:val="7"/>
        </w:numPr>
        <w:ind w:right="-108"/>
      </w:pPr>
      <w:r w:rsidRPr="00F15596">
        <w:rPr>
          <w:iCs/>
        </w:rPr>
        <w:t>La dégustation</w:t>
      </w:r>
      <w:r w:rsidRPr="005E7A0F">
        <w:t> : vocabulaire courant, descriptif visuel, olfactif et gustatif, conclusions</w:t>
      </w:r>
      <w:r w:rsidR="00F15596">
        <w:t> ;</w:t>
      </w:r>
    </w:p>
    <w:p w:rsidR="00723F78" w:rsidRPr="00963C85" w:rsidRDefault="00723F78" w:rsidP="00963C85">
      <w:pPr>
        <w:pStyle w:val="Paragraphedeliste"/>
        <w:numPr>
          <w:ilvl w:val="1"/>
          <w:numId w:val="7"/>
        </w:numPr>
        <w:ind w:right="-108"/>
      </w:pPr>
      <w:r w:rsidRPr="00F15596">
        <w:rPr>
          <w:iCs/>
        </w:rPr>
        <w:t>La commercialisation</w:t>
      </w:r>
      <w:r>
        <w:t>  des boissons et leur service</w:t>
      </w:r>
      <w:r w:rsidR="00F15596">
        <w:t>.</w:t>
      </w:r>
    </w:p>
    <w:p w:rsidR="00963C85" w:rsidRDefault="00963C85">
      <w:pPr>
        <w:pStyle w:val="Corpsdetexte"/>
        <w:rPr>
          <w:rFonts w:ascii="Century Gothic" w:hAnsi="Century Gothic"/>
          <w:b/>
          <w:bCs/>
          <w:smallCaps/>
          <w:sz w:val="28"/>
          <w:szCs w:val="28"/>
          <w:u w:val="single"/>
        </w:rPr>
      </w:pPr>
    </w:p>
    <w:p w:rsidR="00723F78" w:rsidRDefault="00723F78">
      <w:pPr>
        <w:pStyle w:val="Corpsdetexte"/>
        <w:rPr>
          <w:rFonts w:ascii="Century Gothic" w:hAnsi="Century Gothic"/>
          <w:b/>
          <w:bCs/>
          <w:smallCaps/>
          <w:sz w:val="28"/>
          <w:szCs w:val="28"/>
          <w:u w:val="single"/>
        </w:rPr>
      </w:pPr>
      <w:r>
        <w:rPr>
          <w:rFonts w:ascii="Century Gothic" w:hAnsi="Century Gothic"/>
          <w:b/>
          <w:bCs/>
          <w:smallCaps/>
          <w:sz w:val="28"/>
          <w:szCs w:val="28"/>
          <w:u w:val="single"/>
        </w:rPr>
        <w:t>ARTICLE III</w:t>
      </w:r>
      <w:r>
        <w:rPr>
          <w:rFonts w:ascii="Century Gothic" w:hAnsi="Century Gothic"/>
          <w:b/>
          <w:bCs/>
          <w:smallCaps/>
          <w:sz w:val="28"/>
          <w:szCs w:val="28"/>
        </w:rPr>
        <w:t xml:space="preserve"> – Déroulement du concours et contenu des epreuves</w:t>
      </w:r>
    </w:p>
    <w:p w:rsidR="00723F78" w:rsidRDefault="00723F78">
      <w:pPr>
        <w:ind w:right="-108"/>
        <w:rPr>
          <w:b/>
          <w:bCs/>
        </w:rPr>
      </w:pPr>
      <w:r>
        <w:rPr>
          <w:b/>
          <w:bCs/>
        </w:rPr>
        <w:t xml:space="preserve">Date précisée chaque </w:t>
      </w:r>
      <w:r w:rsidR="00B806F4">
        <w:rPr>
          <w:b/>
          <w:bCs/>
        </w:rPr>
        <w:t>année, généralement un lundi.</w:t>
      </w:r>
    </w:p>
    <w:p w:rsidR="00F15596" w:rsidRPr="00F15596" w:rsidRDefault="00723F78" w:rsidP="00F15596">
      <w:pPr>
        <w:pStyle w:val="Paragraphedeliste"/>
        <w:numPr>
          <w:ilvl w:val="0"/>
          <w:numId w:val="8"/>
        </w:numPr>
        <w:ind w:right="-108"/>
        <w:rPr>
          <w:b/>
          <w:bCs/>
        </w:rPr>
      </w:pPr>
      <w:r w:rsidRPr="00F15596">
        <w:rPr>
          <w:b/>
          <w:bCs/>
          <w:u w:val="single"/>
        </w:rPr>
        <w:t>QUALIFICATION</w:t>
      </w:r>
    </w:p>
    <w:p w:rsidR="00F15596" w:rsidRDefault="00F15596" w:rsidP="00F15596">
      <w:pPr>
        <w:pStyle w:val="Paragraphedeliste"/>
        <w:ind w:right="-108"/>
        <w:rPr>
          <w:b/>
          <w:bCs/>
        </w:rPr>
      </w:pPr>
      <w:r w:rsidRPr="00F15596">
        <w:rPr>
          <w:bCs/>
        </w:rPr>
        <w:t>C</w:t>
      </w:r>
      <w:r w:rsidR="00723F78" w:rsidRPr="00F15596">
        <w:rPr>
          <w:bCs/>
        </w:rPr>
        <w:t>haque centre de formation sélectionne pour les phases finales et selon ses propres critères</w:t>
      </w:r>
      <w:r w:rsidR="00723F78" w:rsidRPr="00F15596">
        <w:rPr>
          <w:b/>
          <w:bCs/>
        </w:rPr>
        <w:t xml:space="preserve"> 2 candidats au minimum, 4 au maximum</w:t>
      </w:r>
      <w:r w:rsidR="00723F78" w:rsidRPr="00F15596">
        <w:rPr>
          <w:bCs/>
        </w:rPr>
        <w:t>, toutes catégories confondues</w:t>
      </w:r>
      <w:r w:rsidRPr="00F15596">
        <w:rPr>
          <w:bCs/>
        </w:rPr>
        <w:t>.</w:t>
      </w:r>
    </w:p>
    <w:p w:rsidR="00723F78" w:rsidRPr="00F15596" w:rsidRDefault="00723F78" w:rsidP="00F15596">
      <w:pPr>
        <w:pStyle w:val="Paragraphedeliste"/>
        <w:numPr>
          <w:ilvl w:val="0"/>
          <w:numId w:val="8"/>
        </w:numPr>
        <w:ind w:right="-108"/>
        <w:rPr>
          <w:b/>
          <w:bCs/>
          <w:u w:val="single"/>
        </w:rPr>
      </w:pPr>
      <w:r w:rsidRPr="00F15596">
        <w:rPr>
          <w:b/>
          <w:bCs/>
          <w:u w:val="single"/>
        </w:rPr>
        <w:t xml:space="preserve">DEMI-FINALE </w:t>
      </w:r>
    </w:p>
    <w:p w:rsidR="00F15596" w:rsidRPr="00F15596" w:rsidRDefault="00723F78" w:rsidP="00F15596">
      <w:pPr>
        <w:pStyle w:val="Normalcentr"/>
        <w:ind w:left="720"/>
        <w:jc w:val="both"/>
      </w:pPr>
      <w:r w:rsidRPr="00F15596">
        <w:rPr>
          <w:bCs/>
        </w:rPr>
        <w:t>Epreuves écrites (40 mn) </w:t>
      </w:r>
      <w:r w:rsidRPr="00F15596">
        <w:t>: le matin à 9h00 dans les locaux du centre organisateur sur la base du programme d’études de l</w:t>
      </w:r>
      <w:r w:rsidR="00B520FA">
        <w:t>’</w:t>
      </w:r>
      <w:r w:rsidRPr="00F15596">
        <w:t>Article II et dégustation d’un vin (40 mn).</w:t>
      </w:r>
    </w:p>
    <w:p w:rsidR="00F15596" w:rsidRDefault="00F15596" w:rsidP="00F15596">
      <w:pPr>
        <w:pStyle w:val="Normalcentr"/>
        <w:ind w:left="720"/>
        <w:jc w:val="both"/>
      </w:pPr>
    </w:p>
    <w:p w:rsidR="00F15596" w:rsidRPr="00F15596" w:rsidRDefault="00F15596" w:rsidP="00F15596">
      <w:pPr>
        <w:pStyle w:val="Normalcentr"/>
        <w:ind w:left="720"/>
        <w:jc w:val="both"/>
        <w:rPr>
          <w:color w:val="0070C0"/>
        </w:rPr>
      </w:pPr>
      <w:r w:rsidRPr="00F15596">
        <w:rPr>
          <w:b/>
          <w:color w:val="0070C0"/>
        </w:rPr>
        <w:t>Seuls les trois premiers candidats accèdent aux épreuves finales.</w:t>
      </w:r>
    </w:p>
    <w:p w:rsidR="00F15596" w:rsidRPr="00F15596" w:rsidRDefault="00723F78" w:rsidP="00F15596">
      <w:pPr>
        <w:pStyle w:val="Normalcentr"/>
        <w:numPr>
          <w:ilvl w:val="0"/>
          <w:numId w:val="8"/>
        </w:numPr>
        <w:jc w:val="both"/>
        <w:rPr>
          <w:u w:val="single"/>
        </w:rPr>
      </w:pPr>
      <w:r w:rsidRPr="00F15596">
        <w:rPr>
          <w:b/>
          <w:u w:val="single"/>
        </w:rPr>
        <w:t>FINALE</w:t>
      </w:r>
      <w:r w:rsidRPr="00F15596">
        <w:rPr>
          <w:u w:val="single"/>
        </w:rPr>
        <w:t xml:space="preserve"> </w:t>
      </w:r>
    </w:p>
    <w:p w:rsidR="00F15596" w:rsidRPr="00F15596" w:rsidRDefault="00723F78" w:rsidP="00F15596">
      <w:pPr>
        <w:pStyle w:val="Normalcentr"/>
        <w:ind w:left="720"/>
        <w:jc w:val="both"/>
      </w:pPr>
      <w:r w:rsidRPr="00F15596">
        <w:t xml:space="preserve">Epreuves orales et </w:t>
      </w:r>
      <w:r w:rsidR="005E7A0F" w:rsidRPr="00F15596">
        <w:t>pratiques (</w:t>
      </w:r>
      <w:r w:rsidRPr="00F15596">
        <w:t xml:space="preserve">15 </w:t>
      </w:r>
      <w:r w:rsidR="00F15596" w:rsidRPr="00F15596">
        <w:t>mn maxi et par tirage au sort)</w:t>
      </w:r>
      <w:r w:rsidRPr="00F15596">
        <w:t xml:space="preserve"> à 11 heures</w:t>
      </w:r>
      <w:r w:rsidR="00F15596" w:rsidRPr="00F15596">
        <w:t>.</w:t>
      </w:r>
      <w:bookmarkStart w:id="1" w:name="_GoBack"/>
      <w:bookmarkEnd w:id="1"/>
    </w:p>
    <w:p w:rsidR="00723F78" w:rsidRDefault="00F15596" w:rsidP="00F15596">
      <w:pPr>
        <w:pStyle w:val="Normalcentr"/>
        <w:numPr>
          <w:ilvl w:val="1"/>
          <w:numId w:val="8"/>
        </w:numPr>
        <w:jc w:val="both"/>
      </w:pPr>
      <w:r>
        <w:rPr>
          <w:b/>
          <w:u w:val="single"/>
        </w:rPr>
        <w:t>Commercialisation :</w:t>
      </w:r>
    </w:p>
    <w:p w:rsidR="00723F78" w:rsidRDefault="00723F78">
      <w:pPr>
        <w:ind w:left="720" w:right="-108"/>
        <w:jc w:val="both"/>
      </w:pPr>
      <w:r>
        <w:t>A partir d’un menu régional présenté par le jury, proposer un accord mets</w:t>
      </w:r>
      <w:r w:rsidR="005E7A0F">
        <w:t>-</w:t>
      </w:r>
      <w:r>
        <w:t>boissons logique et harmonieux.</w:t>
      </w:r>
    </w:p>
    <w:p w:rsidR="00723F78" w:rsidRDefault="00723F78">
      <w:pPr>
        <w:ind w:left="720" w:right="-108"/>
      </w:pPr>
      <w:r>
        <w:t>Proposition libre sur les vins et spiritueux du Sud-Ouest.</w:t>
      </w:r>
    </w:p>
    <w:p w:rsidR="00723F78" w:rsidRDefault="00F15596" w:rsidP="00F15596">
      <w:pPr>
        <w:pStyle w:val="Paragraphedeliste"/>
        <w:numPr>
          <w:ilvl w:val="1"/>
          <w:numId w:val="8"/>
        </w:numPr>
        <w:ind w:right="-108"/>
      </w:pPr>
      <w:r>
        <w:rPr>
          <w:b/>
          <w:u w:val="single"/>
        </w:rPr>
        <w:t>Technique de service :</w:t>
      </w:r>
    </w:p>
    <w:p w:rsidR="00723F78" w:rsidRDefault="00723F78">
      <w:pPr>
        <w:ind w:left="720" w:right="-108"/>
      </w:pPr>
      <w:r>
        <w:t>Le candidat devra mettre en valeur ses compétences tech</w:t>
      </w:r>
      <w:r w:rsidR="005E7A0F">
        <w:t xml:space="preserve">niques du service des boissons, </w:t>
      </w:r>
      <w:r>
        <w:t>notamment :</w:t>
      </w:r>
    </w:p>
    <w:p w:rsidR="00723F78" w:rsidRDefault="00723F78" w:rsidP="00F15596">
      <w:pPr>
        <w:pStyle w:val="Paragraphedeliste"/>
        <w:numPr>
          <w:ilvl w:val="0"/>
          <w:numId w:val="9"/>
        </w:numPr>
        <w:ind w:right="-108"/>
      </w:pPr>
      <w:r>
        <w:t>Le conditionnement des boissons et leurs présentations</w:t>
      </w:r>
      <w:r w:rsidR="00F15596">
        <w:t> ;</w:t>
      </w:r>
    </w:p>
    <w:p w:rsidR="00723F78" w:rsidRDefault="00723F78" w:rsidP="00F15596">
      <w:pPr>
        <w:pStyle w:val="Paragraphedeliste"/>
        <w:numPr>
          <w:ilvl w:val="0"/>
          <w:numId w:val="9"/>
        </w:numPr>
        <w:ind w:right="-108"/>
      </w:pPr>
      <w:r>
        <w:t>Le débouchage d’un vin tranquille ou mousseux</w:t>
      </w:r>
      <w:r w:rsidR="00F15596">
        <w:t> ;</w:t>
      </w:r>
    </w:p>
    <w:p w:rsidR="00723F78" w:rsidRDefault="00723F78" w:rsidP="00F15596">
      <w:pPr>
        <w:pStyle w:val="Paragraphedeliste"/>
        <w:numPr>
          <w:ilvl w:val="0"/>
          <w:numId w:val="9"/>
        </w:numPr>
        <w:ind w:right="-108"/>
      </w:pPr>
      <w:r>
        <w:t>Le service des vins, des eaux de vie et des liqueurs</w:t>
      </w:r>
      <w:r w:rsidR="00F15596">
        <w:t>.</w:t>
      </w:r>
    </w:p>
    <w:p w:rsidR="00723F78" w:rsidRDefault="00723F78">
      <w:pPr>
        <w:ind w:left="720" w:right="-108"/>
        <w:rPr>
          <w:b/>
          <w:bCs/>
        </w:rPr>
      </w:pPr>
    </w:p>
    <w:p w:rsidR="00723F78" w:rsidRPr="00963C85" w:rsidRDefault="00723F78" w:rsidP="00963C85">
      <w:pPr>
        <w:ind w:left="720" w:right="-108"/>
        <w:rPr>
          <w:b/>
          <w:bCs/>
          <w:color w:val="0070C0"/>
        </w:rPr>
      </w:pPr>
      <w:r w:rsidRPr="00F15596">
        <w:rPr>
          <w:b/>
          <w:bCs/>
          <w:color w:val="0070C0"/>
        </w:rPr>
        <w:t>Le résultat prend en compte le total des points des épreuves de la journée.</w:t>
      </w:r>
    </w:p>
    <w:p w:rsidR="00723F78" w:rsidRPr="00963C85" w:rsidRDefault="00723F78">
      <w:pPr>
        <w:ind w:right="-1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ARTICLE IV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 xml:space="preserve">– </w:t>
      </w:r>
      <w:r>
        <w:rPr>
          <w:rFonts w:ascii="Century Gothic" w:hAnsi="Century Gothic"/>
          <w:b/>
          <w:bCs/>
          <w:smallCaps/>
          <w:sz w:val="28"/>
          <w:szCs w:val="28"/>
        </w:rPr>
        <w:t>Inscription au Concours</w:t>
      </w:r>
    </w:p>
    <w:p w:rsidR="00AA32EC" w:rsidRDefault="00723F78" w:rsidP="00F15596">
      <w:pPr>
        <w:pStyle w:val="Corpsdetexte2"/>
      </w:pPr>
      <w:r>
        <w:t xml:space="preserve">Par courrier, 30 jours avant la date officielle du Concours, toutes les candidatures doivent </w:t>
      </w:r>
      <w:r w:rsidR="00AA32EC">
        <w:t>à :</w:t>
      </w:r>
      <w:r>
        <w:t xml:space="preserve"> </w:t>
      </w:r>
    </w:p>
    <w:p w:rsidR="00CB5746" w:rsidRDefault="00B520FA" w:rsidP="00F15596">
      <w:pPr>
        <w:pStyle w:val="Corpsdetexte2"/>
      </w:pPr>
      <w:r>
        <w:rPr>
          <w:sz w:val="22"/>
          <w:szCs w:val="22"/>
        </w:rPr>
        <w:t>Union de la sommellerie française Sud-ouest Occitanie</w:t>
      </w:r>
      <w:r>
        <w:t xml:space="preserve"> </w:t>
      </w:r>
      <w:r w:rsidR="00963C85">
        <w:t>BP 921</w:t>
      </w:r>
      <w:r w:rsidR="00AA32EC">
        <w:t xml:space="preserve">23 </w:t>
      </w:r>
      <w:r w:rsidR="00723F78">
        <w:t xml:space="preserve">- 31321 </w:t>
      </w:r>
      <w:r>
        <w:t xml:space="preserve">Castanet </w:t>
      </w:r>
      <w:proofErr w:type="spellStart"/>
      <w:r>
        <w:t>Tolosan</w:t>
      </w:r>
      <w:proofErr w:type="spellEnd"/>
      <w:r>
        <w:t xml:space="preserve"> Cedex.</w:t>
      </w:r>
    </w:p>
    <w:p w:rsidR="00B520FA" w:rsidRDefault="00B520FA" w:rsidP="00B520FA">
      <w:pPr>
        <w:pStyle w:val="Corpsdetexte2"/>
        <w:jc w:val="left"/>
      </w:pPr>
      <w:r>
        <w:t xml:space="preserve">Ou par courriel à </w:t>
      </w:r>
      <w:r w:rsidRPr="003F165F">
        <w:t xml:space="preserve">Philippe Subira </w:t>
      </w:r>
      <w:hyperlink r:id="rId7" w:history="1">
        <w:r w:rsidRPr="004829ED">
          <w:rPr>
            <w:rStyle w:val="Lienhypertexte"/>
          </w:rPr>
          <w:t>contact@latabledusommeliercastres.fr</w:t>
        </w:r>
      </w:hyperlink>
      <w:r w:rsidRPr="003F165F">
        <w:t xml:space="preserve"> </w:t>
      </w:r>
      <w:r w:rsidRPr="003F165F">
        <w:rPr>
          <w:b/>
        </w:rPr>
        <w:t xml:space="preserve">et </w:t>
      </w:r>
      <w:r w:rsidRPr="003F165F">
        <w:t xml:space="preserve">Pascal </w:t>
      </w:r>
      <w:proofErr w:type="spellStart"/>
      <w:r w:rsidRPr="003F165F">
        <w:t>Reversade</w:t>
      </w:r>
      <w:proofErr w:type="spellEnd"/>
      <w:r w:rsidRPr="003F165F">
        <w:t xml:space="preserve"> </w:t>
      </w:r>
      <w:hyperlink r:id="rId8" w:history="1">
        <w:r w:rsidRPr="004829ED">
          <w:rPr>
            <w:rStyle w:val="Lienhypertexte"/>
          </w:rPr>
          <w:t>preversade@hotmail.com</w:t>
        </w:r>
      </w:hyperlink>
    </w:p>
    <w:p w:rsidR="00AA32EC" w:rsidRDefault="00AA32EC">
      <w:pPr>
        <w:pStyle w:val="Corpsdetexte2"/>
      </w:pPr>
    </w:p>
    <w:p w:rsidR="00723F78" w:rsidRPr="00CB5746" w:rsidRDefault="00723F78">
      <w:pPr>
        <w:pStyle w:val="Corpsdetexte2"/>
      </w:pPr>
      <w:r>
        <w:t xml:space="preserve">Utiliser le bulletin d’inscription fourni </w:t>
      </w:r>
      <w:r>
        <w:rPr>
          <w:b/>
          <w:bCs/>
        </w:rPr>
        <w:t>validé par le chef d’établissement</w:t>
      </w:r>
      <w:r>
        <w:t xml:space="preserve">. </w:t>
      </w:r>
    </w:p>
    <w:p w:rsidR="00963C85" w:rsidRDefault="00963C85">
      <w:pPr>
        <w:ind w:right="-108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723F78" w:rsidRDefault="00723F78">
      <w:pPr>
        <w:ind w:right="-108"/>
        <w:rPr>
          <w:rFonts w:ascii="Century Gothic" w:hAnsi="Century Gothic"/>
          <w:smallCap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ARTICLE V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>– L</w:t>
      </w:r>
      <w:r>
        <w:rPr>
          <w:rFonts w:ascii="Century Gothic" w:hAnsi="Century Gothic"/>
          <w:b/>
          <w:bCs/>
          <w:smallCaps/>
          <w:sz w:val="28"/>
          <w:szCs w:val="28"/>
        </w:rPr>
        <w:t>es candidats doivent se presenter :</w:t>
      </w:r>
    </w:p>
    <w:p w:rsidR="00723F78" w:rsidRDefault="00723F78" w:rsidP="00963C85">
      <w:pPr>
        <w:pStyle w:val="Paragraphedeliste"/>
        <w:numPr>
          <w:ilvl w:val="0"/>
          <w:numId w:val="11"/>
        </w:numPr>
        <w:ind w:right="-108"/>
      </w:pPr>
      <w:r>
        <w:t>En tenue de ville avec cravate pour la demi-finale</w:t>
      </w:r>
      <w:r w:rsidR="00963C85">
        <w:t> ;</w:t>
      </w:r>
    </w:p>
    <w:p w:rsidR="00723F78" w:rsidRDefault="00723F78" w:rsidP="00963C85">
      <w:pPr>
        <w:pStyle w:val="Paragraphedeliste"/>
        <w:numPr>
          <w:ilvl w:val="0"/>
          <w:numId w:val="11"/>
        </w:numPr>
        <w:ind w:right="-108"/>
      </w:pPr>
      <w:r>
        <w:t>En tenue professionnelle pour la finale</w:t>
      </w:r>
      <w:r w:rsidR="00963C85">
        <w:t>.</w:t>
      </w:r>
    </w:p>
    <w:p w:rsidR="00963C85" w:rsidRPr="00963C85" w:rsidRDefault="00963C85" w:rsidP="00963C85">
      <w:pPr>
        <w:ind w:right="-108"/>
      </w:pPr>
    </w:p>
    <w:p w:rsidR="00723F78" w:rsidRPr="00963C85" w:rsidRDefault="00723F78" w:rsidP="00963C85">
      <w:pPr>
        <w:ind w:right="-1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mallCaps/>
          <w:sz w:val="28"/>
          <w:szCs w:val="28"/>
          <w:u w:val="single"/>
        </w:rPr>
        <w:t>ARTICLE VI</w:t>
      </w:r>
      <w:r>
        <w:rPr>
          <w:rFonts w:ascii="Century Gothic" w:hAnsi="Century Gothic"/>
          <w:b/>
          <w:bCs/>
          <w:smallCaps/>
          <w:sz w:val="28"/>
          <w:szCs w:val="28"/>
        </w:rPr>
        <w:t xml:space="preserve"> – Composition du jury</w:t>
      </w:r>
    </w:p>
    <w:p w:rsidR="00723F78" w:rsidRPr="00963C85" w:rsidRDefault="00723F78" w:rsidP="00963C85">
      <w:pPr>
        <w:ind w:right="-108"/>
        <w:jc w:val="both"/>
      </w:pPr>
      <w:r w:rsidRPr="00963C85">
        <w:t>Le jury doit comporter:</w:t>
      </w:r>
    </w:p>
    <w:p w:rsidR="00723F78" w:rsidRDefault="00723F78" w:rsidP="00963C85">
      <w:pPr>
        <w:pStyle w:val="Paragraphedeliste"/>
        <w:numPr>
          <w:ilvl w:val="0"/>
          <w:numId w:val="12"/>
        </w:numPr>
        <w:ind w:right="-108"/>
        <w:jc w:val="both"/>
      </w:pPr>
      <w:r w:rsidRPr="00963C85">
        <w:t xml:space="preserve">Un membre du </w:t>
      </w:r>
      <w:r>
        <w:t xml:space="preserve">Bureau de </w:t>
      </w:r>
      <w:r w:rsidR="00B520FA" w:rsidRPr="00AB48AF">
        <w:rPr>
          <w:sz w:val="22"/>
          <w:szCs w:val="22"/>
        </w:rPr>
        <w:t>l’</w:t>
      </w:r>
      <w:r w:rsidR="00B520FA">
        <w:rPr>
          <w:sz w:val="22"/>
          <w:szCs w:val="22"/>
        </w:rPr>
        <w:t>UDSF – SO Occitanie </w:t>
      </w:r>
      <w:r w:rsidR="00B520FA">
        <w:t>;</w:t>
      </w:r>
    </w:p>
    <w:p w:rsidR="00723F78" w:rsidRDefault="00723F78" w:rsidP="00963C85">
      <w:pPr>
        <w:pStyle w:val="Paragraphedeliste"/>
        <w:numPr>
          <w:ilvl w:val="0"/>
          <w:numId w:val="12"/>
        </w:numPr>
        <w:ind w:right="-108"/>
        <w:jc w:val="both"/>
      </w:pPr>
      <w:r>
        <w:t>Un représentant de la restauration</w:t>
      </w:r>
      <w:r w:rsidR="00963C85">
        <w:t> ;</w:t>
      </w:r>
    </w:p>
    <w:p w:rsidR="00723F78" w:rsidRDefault="00723F78" w:rsidP="00963C85">
      <w:pPr>
        <w:pStyle w:val="Paragraphedeliste"/>
        <w:numPr>
          <w:ilvl w:val="0"/>
          <w:numId w:val="12"/>
        </w:numPr>
        <w:ind w:right="-108"/>
        <w:jc w:val="both"/>
      </w:pPr>
      <w:r>
        <w:t>Un représentant de la formation</w:t>
      </w:r>
      <w:r w:rsidR="00963C85">
        <w:t> ;</w:t>
      </w:r>
    </w:p>
    <w:p w:rsidR="00723F78" w:rsidRDefault="00723F78" w:rsidP="00963C85">
      <w:pPr>
        <w:pStyle w:val="Paragraphedeliste"/>
        <w:numPr>
          <w:ilvl w:val="0"/>
          <w:numId w:val="12"/>
        </w:numPr>
        <w:ind w:right="-108"/>
        <w:jc w:val="both"/>
      </w:pPr>
      <w:r>
        <w:t xml:space="preserve">Un représentant </w:t>
      </w:r>
      <w:r w:rsidR="00963C85">
        <w:t>de l’Interprofession</w:t>
      </w:r>
      <w:r>
        <w:t xml:space="preserve"> des </w:t>
      </w:r>
      <w:r w:rsidR="00963C85">
        <w:t>v</w:t>
      </w:r>
      <w:r>
        <w:t xml:space="preserve">ins du </w:t>
      </w:r>
      <w:r w:rsidR="00AA32EC">
        <w:t>Sud-ouest</w:t>
      </w:r>
      <w:r w:rsidR="00963C85">
        <w:t> ;</w:t>
      </w:r>
    </w:p>
    <w:p w:rsidR="00723F78" w:rsidRPr="00963C85" w:rsidRDefault="00723F78" w:rsidP="00963C85">
      <w:pPr>
        <w:pStyle w:val="Paragraphedeliste"/>
        <w:numPr>
          <w:ilvl w:val="0"/>
          <w:numId w:val="12"/>
        </w:numPr>
        <w:ind w:right="-108"/>
        <w:jc w:val="both"/>
      </w:pPr>
      <w:r>
        <w:t>Toute autre personne désignée par le président de</w:t>
      </w:r>
      <w:r w:rsidR="00B520FA" w:rsidRPr="00B520FA">
        <w:rPr>
          <w:sz w:val="22"/>
          <w:szCs w:val="22"/>
        </w:rPr>
        <w:t xml:space="preserve"> </w:t>
      </w:r>
      <w:r w:rsidR="00B520FA" w:rsidRPr="00AB48AF">
        <w:rPr>
          <w:sz w:val="22"/>
          <w:szCs w:val="22"/>
        </w:rPr>
        <w:t>l’</w:t>
      </w:r>
      <w:r w:rsidR="00B520FA">
        <w:rPr>
          <w:sz w:val="22"/>
          <w:szCs w:val="22"/>
        </w:rPr>
        <w:t>UDSF – SO Occitanie</w:t>
      </w:r>
      <w:r w:rsidR="00963C85">
        <w:t>.</w:t>
      </w:r>
    </w:p>
    <w:p w:rsidR="00963C85" w:rsidRDefault="00963C85" w:rsidP="00963C85">
      <w:pPr>
        <w:ind w:right="-108"/>
        <w:jc w:val="both"/>
      </w:pPr>
    </w:p>
    <w:p w:rsidR="00723F78" w:rsidRDefault="00723F78">
      <w:pPr>
        <w:ind w:right="-108"/>
        <w:jc w:val="both"/>
      </w:pPr>
      <w:r>
        <w:t xml:space="preserve">Cependant, tout membre préalablement désigné pour faire partie du jury lors des épreuves pratiques et orales ayant participé à la formation d’un candidat sélectionné finaliste (restaurateur, professeur, </w:t>
      </w:r>
      <w:r w:rsidR="00963C85">
        <w:t>etc.</w:t>
      </w:r>
      <w:r>
        <w:t>) se retirera du jury et sera remplacé.</w:t>
      </w:r>
    </w:p>
    <w:p w:rsidR="00963C85" w:rsidRPr="00963C85" w:rsidRDefault="00963C85">
      <w:pPr>
        <w:ind w:right="-108"/>
        <w:jc w:val="both"/>
      </w:pPr>
    </w:p>
    <w:p w:rsidR="00963C85" w:rsidRPr="00963C85" w:rsidRDefault="00723F78" w:rsidP="00963C85">
      <w:pPr>
        <w:ind w:right="-108"/>
        <w:rPr>
          <w:rFonts w:ascii="Century Gothic" w:hAnsi="Century Gothic"/>
          <w:b/>
          <w:bCs/>
          <w:smallCap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ARTICLE VII </w:t>
      </w:r>
      <w:r>
        <w:rPr>
          <w:rFonts w:ascii="Century Gothic" w:hAnsi="Century Gothic"/>
          <w:b/>
          <w:bCs/>
          <w:sz w:val="28"/>
          <w:szCs w:val="28"/>
        </w:rPr>
        <w:t xml:space="preserve">– </w:t>
      </w:r>
      <w:r w:rsidR="00EF5DB4">
        <w:rPr>
          <w:rFonts w:ascii="Century Gothic" w:hAnsi="Century Gothic"/>
          <w:b/>
          <w:bCs/>
          <w:smallCaps/>
          <w:sz w:val="28"/>
          <w:szCs w:val="28"/>
        </w:rPr>
        <w:t>Validité</w:t>
      </w:r>
      <w:r>
        <w:rPr>
          <w:rFonts w:ascii="Century Gothic" w:hAnsi="Century Gothic"/>
          <w:b/>
          <w:bCs/>
          <w:smallCaps/>
          <w:sz w:val="28"/>
          <w:szCs w:val="28"/>
        </w:rPr>
        <w:t xml:space="preserve"> des candidatures</w:t>
      </w:r>
    </w:p>
    <w:p w:rsidR="00723F78" w:rsidRDefault="00723F78">
      <w:pPr>
        <w:ind w:right="-108"/>
      </w:pPr>
      <w:r>
        <w:t>Le jury est souverain pour apprécier la validité des candidatures.</w:t>
      </w:r>
    </w:p>
    <w:p w:rsidR="00963C85" w:rsidRPr="00963C85" w:rsidRDefault="00963C85">
      <w:pPr>
        <w:ind w:right="-108"/>
      </w:pPr>
    </w:p>
    <w:p w:rsidR="00723F78" w:rsidRDefault="00723F78">
      <w:pPr>
        <w:ind w:right="-108"/>
        <w:rPr>
          <w:rFonts w:ascii="Century Gothic" w:hAnsi="Century Gothic"/>
          <w:b/>
          <w:bCs/>
          <w:smallCap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ARTICLE VIII</w:t>
      </w:r>
      <w:r>
        <w:rPr>
          <w:rFonts w:ascii="Century Gothic" w:hAnsi="Century Gothic"/>
          <w:b/>
          <w:bCs/>
          <w:smallCaps/>
          <w:sz w:val="28"/>
          <w:szCs w:val="28"/>
        </w:rPr>
        <w:t xml:space="preserve"> – Titre et </w:t>
      </w:r>
      <w:r w:rsidR="00963C85">
        <w:rPr>
          <w:rFonts w:ascii="Century Gothic" w:hAnsi="Century Gothic"/>
          <w:b/>
          <w:bCs/>
          <w:smallCaps/>
          <w:sz w:val="28"/>
          <w:szCs w:val="28"/>
        </w:rPr>
        <w:t>Récompense</w:t>
      </w:r>
    </w:p>
    <w:p w:rsidR="00723F78" w:rsidRDefault="00723F78" w:rsidP="00963C85">
      <w:pPr>
        <w:ind w:right="-108"/>
        <w:rPr>
          <w:b/>
          <w:bCs/>
        </w:rPr>
      </w:pPr>
      <w:r>
        <w:t>Le lauréat de la catégorie C</w:t>
      </w:r>
      <w:r w:rsidR="00CB5746">
        <w:t xml:space="preserve">adet </w:t>
      </w:r>
      <w:r>
        <w:t xml:space="preserve">se verra attribuer le titre et la coupe du </w:t>
      </w:r>
      <w:r>
        <w:rPr>
          <w:b/>
          <w:bCs/>
        </w:rPr>
        <w:t>Meilleur Cadet de la Sommellerie des Terroirs du Sud-Ouest.</w:t>
      </w:r>
    </w:p>
    <w:p w:rsidR="00723F78" w:rsidRDefault="00723F78">
      <w:pPr>
        <w:ind w:left="720" w:right="-108"/>
        <w:rPr>
          <w:b/>
          <w:bCs/>
          <w:sz w:val="12"/>
          <w:szCs w:val="12"/>
        </w:rPr>
      </w:pPr>
    </w:p>
    <w:p w:rsidR="00723F78" w:rsidRDefault="00723F78" w:rsidP="00963C85">
      <w:pPr>
        <w:pStyle w:val="Corpsdetexte"/>
      </w:pPr>
      <w:r>
        <w:t>Il ne pourra plus se présenter les années suivantes dans la même catégorie.</w:t>
      </w:r>
    </w:p>
    <w:p w:rsidR="00723F78" w:rsidRDefault="00723F78">
      <w:pPr>
        <w:pStyle w:val="Corpsdetexte"/>
        <w:ind w:left="720"/>
        <w:rPr>
          <w:sz w:val="12"/>
          <w:szCs w:val="12"/>
        </w:rPr>
      </w:pPr>
    </w:p>
    <w:p w:rsidR="00723F78" w:rsidRDefault="00723F78" w:rsidP="00963C85">
      <w:pPr>
        <w:pStyle w:val="Corpsdetexte"/>
        <w:jc w:val="both"/>
      </w:pPr>
      <w:r>
        <w:rPr>
          <w:b/>
        </w:rPr>
        <w:t xml:space="preserve">La meilleure équipe </w:t>
      </w:r>
      <w:r w:rsidR="00963C85">
        <w:rPr>
          <w:b/>
        </w:rPr>
        <w:t>C</w:t>
      </w:r>
      <w:r>
        <w:rPr>
          <w:b/>
        </w:rPr>
        <w:t xml:space="preserve">adet, composée </w:t>
      </w:r>
      <w:r w:rsidR="00C262C4">
        <w:rPr>
          <w:b/>
        </w:rPr>
        <w:t xml:space="preserve">au minimum </w:t>
      </w:r>
      <w:r>
        <w:rPr>
          <w:b/>
        </w:rPr>
        <w:t xml:space="preserve">de 2 </w:t>
      </w:r>
      <w:r w:rsidR="00963C85">
        <w:rPr>
          <w:b/>
        </w:rPr>
        <w:t>candidats,</w:t>
      </w:r>
      <w:r w:rsidR="00C262C4">
        <w:rPr>
          <w:b/>
        </w:rPr>
        <w:t xml:space="preserve"> </w:t>
      </w:r>
      <w:r>
        <w:rPr>
          <w:b/>
        </w:rPr>
        <w:t>recevra la grande coupe destinée à son établissement. Elle sera remise en jeu chaque année</w:t>
      </w:r>
      <w:r>
        <w:t>.</w:t>
      </w:r>
    </w:p>
    <w:p w:rsidR="00723F78" w:rsidRDefault="00723F78">
      <w:pPr>
        <w:pStyle w:val="Corpsdetexte"/>
        <w:ind w:left="720"/>
        <w:rPr>
          <w:sz w:val="12"/>
          <w:szCs w:val="12"/>
        </w:rPr>
      </w:pPr>
    </w:p>
    <w:p w:rsidR="00723F78" w:rsidRDefault="00723F78" w:rsidP="00963C85">
      <w:pPr>
        <w:pStyle w:val="Corpsdetexte"/>
      </w:pPr>
      <w:r>
        <w:t>Un prix sera décerné aux candidats classés 2</w:t>
      </w:r>
      <w:r>
        <w:rPr>
          <w:vertAlign w:val="superscript"/>
        </w:rPr>
        <w:t>ème</w:t>
      </w:r>
      <w:r>
        <w:t xml:space="preserve"> et 3</w:t>
      </w:r>
      <w:r>
        <w:rPr>
          <w:vertAlign w:val="superscript"/>
        </w:rPr>
        <w:t>ème</w:t>
      </w:r>
      <w:r>
        <w:t xml:space="preserve">. Le lauréat de la ½ finale d’une catégorie non représentée en finale recevra une médaille offerte par les Syndicats </w:t>
      </w:r>
      <w:r w:rsidR="00963C85">
        <w:t>v</w:t>
      </w:r>
      <w:r>
        <w:t>iticoles.</w:t>
      </w:r>
    </w:p>
    <w:p w:rsidR="00723F78" w:rsidRDefault="00723F78">
      <w:pPr>
        <w:ind w:left="720" w:right="-108"/>
        <w:rPr>
          <w:b/>
          <w:bCs/>
          <w:sz w:val="12"/>
          <w:szCs w:val="12"/>
        </w:rPr>
      </w:pPr>
    </w:p>
    <w:p w:rsidR="00723F78" w:rsidRDefault="00963C85">
      <w:pPr>
        <w:pStyle w:val="Corpsdetexte"/>
      </w:pPr>
      <w:r>
        <w:t>Le Comité d’o</w:t>
      </w:r>
      <w:r w:rsidR="00723F78">
        <w:t>rganisation  remettra à chaque participant une récompense et une attestation certifiant sa sélection à ce concours.</w:t>
      </w:r>
    </w:p>
    <w:p w:rsidR="00963C85" w:rsidRPr="00963C85" w:rsidRDefault="00963C85">
      <w:pPr>
        <w:pStyle w:val="Corpsdetexte"/>
      </w:pPr>
    </w:p>
    <w:p w:rsidR="00723F78" w:rsidRPr="00963C85" w:rsidRDefault="00723F78" w:rsidP="00963C85">
      <w:pPr>
        <w:ind w:right="-1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ARTICLE IX</w:t>
      </w:r>
      <w:r>
        <w:rPr>
          <w:rFonts w:ascii="Century Gothic" w:hAnsi="Century Gothic"/>
          <w:b/>
          <w:bCs/>
          <w:smallCaps/>
          <w:sz w:val="28"/>
          <w:szCs w:val="28"/>
        </w:rPr>
        <w:t xml:space="preserve"> – Prise en charge candidats et accompagnateurs</w:t>
      </w:r>
    </w:p>
    <w:p w:rsidR="00723F78" w:rsidRDefault="00B520FA" w:rsidP="00963C85">
      <w:pPr>
        <w:pStyle w:val="Corpsdetexte"/>
        <w:jc w:val="both"/>
      </w:pPr>
      <w:r w:rsidRPr="00AB48AF">
        <w:rPr>
          <w:sz w:val="22"/>
          <w:szCs w:val="22"/>
        </w:rPr>
        <w:t>L’</w:t>
      </w:r>
      <w:r>
        <w:rPr>
          <w:sz w:val="22"/>
          <w:szCs w:val="22"/>
        </w:rPr>
        <w:t xml:space="preserve">UDSF – SO </w:t>
      </w:r>
      <w:r w:rsidR="00385A36">
        <w:rPr>
          <w:sz w:val="22"/>
          <w:szCs w:val="22"/>
        </w:rPr>
        <w:t>Occitanie</w:t>
      </w:r>
      <w:r w:rsidR="00385A36" w:rsidRPr="00AB48AF">
        <w:rPr>
          <w:sz w:val="22"/>
          <w:szCs w:val="22"/>
        </w:rPr>
        <w:t> </w:t>
      </w:r>
      <w:r w:rsidR="00385A36">
        <w:t>prend</w:t>
      </w:r>
      <w:r w:rsidR="00723F78">
        <w:t xml:space="preserve"> en charge les repas le jour de la manifestation.</w:t>
      </w:r>
    </w:p>
    <w:p w:rsidR="00723F78" w:rsidRDefault="00723F78" w:rsidP="00963C85">
      <w:pPr>
        <w:pStyle w:val="Corpsdetexte"/>
        <w:jc w:val="both"/>
      </w:pPr>
      <w:r>
        <w:t>Les déplacements aller/retour du centre de formation vers le lieu du Concours sont à la charge des établissements.</w:t>
      </w:r>
    </w:p>
    <w:p w:rsidR="00723F78" w:rsidRPr="00385A36" w:rsidRDefault="00B520FA" w:rsidP="00963C85">
      <w:pPr>
        <w:pStyle w:val="Corpsdetexte"/>
        <w:rPr>
          <w:b/>
        </w:rPr>
      </w:pPr>
      <w:r w:rsidRPr="00385A36">
        <w:rPr>
          <w:b/>
          <w:sz w:val="22"/>
          <w:szCs w:val="22"/>
        </w:rPr>
        <w:t xml:space="preserve">L’UDSF – SO </w:t>
      </w:r>
      <w:r w:rsidR="00146F0D" w:rsidRPr="00385A36">
        <w:rPr>
          <w:b/>
          <w:sz w:val="22"/>
          <w:szCs w:val="22"/>
        </w:rPr>
        <w:t>Occitanie </w:t>
      </w:r>
      <w:r w:rsidR="00146F0D" w:rsidRPr="00385A36">
        <w:rPr>
          <w:b/>
        </w:rPr>
        <w:t>décline</w:t>
      </w:r>
      <w:r w:rsidR="00723F78" w:rsidRPr="00385A36">
        <w:rPr>
          <w:b/>
        </w:rPr>
        <w:t xml:space="preserve"> toute responsabilité pour les candidats non accompagnés par un professeur.</w:t>
      </w:r>
    </w:p>
    <w:sectPr w:rsidR="00723F78" w:rsidRPr="00385A36" w:rsidSect="006B5441">
      <w:headerReference w:type="default" r:id="rId9"/>
      <w:footerReference w:type="default" r:id="rId10"/>
      <w:pgSz w:w="11906" w:h="16838"/>
      <w:pgMar w:top="539" w:right="907" w:bottom="899" w:left="907" w:header="567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746" w:rsidRDefault="00CB5746">
      <w:r>
        <w:separator/>
      </w:r>
    </w:p>
  </w:endnote>
  <w:endnote w:type="continuationSeparator" w:id="0">
    <w:p w:rsidR="00CB5746" w:rsidRDefault="00CB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lott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746" w:rsidRDefault="00CB5746">
    <w:pPr>
      <w:pStyle w:val="Pieddepage"/>
      <w:rPr>
        <w:rStyle w:val="Numrodepage"/>
        <w:rFonts w:ascii="Century Gothic" w:hAnsi="Century Gothic"/>
        <w:sz w:val="18"/>
        <w:szCs w:val="18"/>
      </w:rPr>
    </w:pPr>
    <w:r>
      <w:rPr>
        <w:rStyle w:val="Numrodepage"/>
        <w:rFonts w:ascii="Century Gothic" w:hAnsi="Century Gothic"/>
        <w:sz w:val="18"/>
        <w:szCs w:val="18"/>
      </w:rPr>
      <w:t>Concours MS VSO cat. Cadets</w:t>
    </w:r>
  </w:p>
  <w:p w:rsidR="00CB5746" w:rsidRDefault="00146F0D">
    <w:pPr>
      <w:pStyle w:val="Pieddepage"/>
      <w:tabs>
        <w:tab w:val="clear" w:pos="9072"/>
      </w:tabs>
      <w:rPr>
        <w:sz w:val="18"/>
        <w:szCs w:val="18"/>
      </w:rPr>
    </w:pPr>
    <w:r>
      <w:rPr>
        <w:rStyle w:val="Numrodepage"/>
        <w:rFonts w:ascii="Century Gothic" w:hAnsi="Century Gothic"/>
        <w:sz w:val="18"/>
        <w:szCs w:val="18"/>
      </w:rPr>
      <w:t>UDSF Sud-ouest Occitanie</w:t>
    </w:r>
    <w:r w:rsidR="00CB5746">
      <w:rPr>
        <w:rStyle w:val="Numrodepage"/>
        <w:rFonts w:ascii="Century Gothic" w:hAnsi="Century Gothic"/>
        <w:sz w:val="18"/>
        <w:szCs w:val="18"/>
      </w:rPr>
      <w:t xml:space="preserve"> - BP 92123 - 31321 CASTANET TOLOSAN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746" w:rsidRDefault="00CB5746">
      <w:r>
        <w:separator/>
      </w:r>
    </w:p>
  </w:footnote>
  <w:footnote w:type="continuationSeparator" w:id="0">
    <w:p w:rsidR="00CB5746" w:rsidRDefault="00CB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746" w:rsidRDefault="00CB574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02C"/>
    <w:multiLevelType w:val="hybridMultilevel"/>
    <w:tmpl w:val="3934E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40F2"/>
    <w:multiLevelType w:val="hybridMultilevel"/>
    <w:tmpl w:val="81422F00"/>
    <w:lvl w:ilvl="0" w:tplc="A554F72C">
      <w:numFmt w:val="bullet"/>
      <w:lvlText w:val="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</w:rPr>
    </w:lvl>
    <w:lvl w:ilvl="1" w:tplc="7826DC3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C1602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A2F66"/>
    <w:multiLevelType w:val="hybridMultilevel"/>
    <w:tmpl w:val="12DA8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45EC"/>
    <w:multiLevelType w:val="hybridMultilevel"/>
    <w:tmpl w:val="42FC1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4D09"/>
    <w:multiLevelType w:val="hybridMultilevel"/>
    <w:tmpl w:val="23420D5C"/>
    <w:lvl w:ilvl="0" w:tplc="85381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39424C42"/>
    <w:multiLevelType w:val="hybridMultilevel"/>
    <w:tmpl w:val="02EEA1B8"/>
    <w:lvl w:ilvl="0" w:tplc="609A85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3815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27406"/>
    <w:multiLevelType w:val="hybridMultilevel"/>
    <w:tmpl w:val="30E41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33D23"/>
    <w:multiLevelType w:val="hybridMultilevel"/>
    <w:tmpl w:val="694AB5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D47090"/>
    <w:multiLevelType w:val="hybridMultilevel"/>
    <w:tmpl w:val="1C06681A"/>
    <w:lvl w:ilvl="0" w:tplc="85381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2B46AE9"/>
    <w:multiLevelType w:val="hybridMultilevel"/>
    <w:tmpl w:val="FFC86324"/>
    <w:lvl w:ilvl="0" w:tplc="7FA8B7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AD94A39"/>
    <w:multiLevelType w:val="hybridMultilevel"/>
    <w:tmpl w:val="56F6B378"/>
    <w:lvl w:ilvl="0" w:tplc="85381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70FD7025"/>
    <w:multiLevelType w:val="hybridMultilevel"/>
    <w:tmpl w:val="374A6A44"/>
    <w:lvl w:ilvl="0" w:tplc="C74C6242">
      <w:start w:val="6"/>
      <w:numFmt w:val="bullet"/>
      <w:lvlText w:val="-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91"/>
    <w:rsid w:val="000559DF"/>
    <w:rsid w:val="00146F0D"/>
    <w:rsid w:val="00371E3E"/>
    <w:rsid w:val="00385A36"/>
    <w:rsid w:val="003B6E23"/>
    <w:rsid w:val="004549DE"/>
    <w:rsid w:val="00517504"/>
    <w:rsid w:val="005E7A0F"/>
    <w:rsid w:val="006B5441"/>
    <w:rsid w:val="006B6191"/>
    <w:rsid w:val="00706FBC"/>
    <w:rsid w:val="00723F78"/>
    <w:rsid w:val="00725DDC"/>
    <w:rsid w:val="007D7B40"/>
    <w:rsid w:val="009268AF"/>
    <w:rsid w:val="00963C85"/>
    <w:rsid w:val="009C6561"/>
    <w:rsid w:val="00A55B2F"/>
    <w:rsid w:val="00AA32EC"/>
    <w:rsid w:val="00B520FA"/>
    <w:rsid w:val="00B806F4"/>
    <w:rsid w:val="00C262C4"/>
    <w:rsid w:val="00CB5746"/>
    <w:rsid w:val="00D60C08"/>
    <w:rsid w:val="00E42879"/>
    <w:rsid w:val="00EF5DB4"/>
    <w:rsid w:val="00F1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AB633"/>
  <w15:docId w15:val="{122A8607-6D46-4BF2-B6C6-A63A4FB4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441"/>
    <w:rPr>
      <w:sz w:val="24"/>
      <w:szCs w:val="24"/>
    </w:rPr>
  </w:style>
  <w:style w:type="paragraph" w:styleId="Titre1">
    <w:name w:val="heading 1"/>
    <w:basedOn w:val="Normal"/>
    <w:next w:val="Normal"/>
    <w:qFormat/>
    <w:rsid w:val="006B5441"/>
    <w:pPr>
      <w:keepNext/>
      <w:ind w:left="360" w:right="-108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6B5441"/>
    <w:pPr>
      <w:keepNext/>
      <w:ind w:right="-108"/>
      <w:jc w:val="center"/>
      <w:outlineLvl w:val="1"/>
    </w:pPr>
    <w:rPr>
      <w:rFonts w:ascii="Arial Unicode MS" w:eastAsia="Arial Unicode MS" w:hAnsi="Arial Unicode MS" w:cs="Arial Unicode MS"/>
      <w:b/>
      <w:bCs/>
    </w:rPr>
  </w:style>
  <w:style w:type="paragraph" w:styleId="Titre3">
    <w:name w:val="heading 3"/>
    <w:basedOn w:val="Normal"/>
    <w:next w:val="Normal"/>
    <w:qFormat/>
    <w:rsid w:val="006B5441"/>
    <w:pPr>
      <w:keepNext/>
      <w:ind w:right="-108"/>
      <w:jc w:val="center"/>
      <w:outlineLvl w:val="2"/>
    </w:pPr>
    <w:rPr>
      <w:rFonts w:ascii="Charlotte" w:eastAsia="Arial Unicode MS" w:hAnsi="Charlotte" w:cs="Arial Unicode MS"/>
      <w:b/>
      <w:bCs/>
      <w:sz w:val="40"/>
    </w:rPr>
  </w:style>
  <w:style w:type="paragraph" w:styleId="Titre4">
    <w:name w:val="heading 4"/>
    <w:basedOn w:val="Normal"/>
    <w:next w:val="Normal"/>
    <w:qFormat/>
    <w:rsid w:val="006B5441"/>
    <w:pPr>
      <w:keepNext/>
      <w:ind w:right="-108"/>
      <w:jc w:val="center"/>
      <w:outlineLvl w:val="3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6B54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B5441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rsid w:val="006B5441"/>
    <w:pPr>
      <w:ind w:left="1080" w:right="-108"/>
    </w:pPr>
  </w:style>
  <w:style w:type="paragraph" w:styleId="Corpsdetexte">
    <w:name w:val="Body Text"/>
    <w:basedOn w:val="Normal"/>
    <w:semiHidden/>
    <w:rsid w:val="006B5441"/>
    <w:pPr>
      <w:ind w:right="-108"/>
    </w:pPr>
  </w:style>
  <w:style w:type="paragraph" w:styleId="Corpsdetexte2">
    <w:name w:val="Body Text 2"/>
    <w:basedOn w:val="Normal"/>
    <w:semiHidden/>
    <w:rsid w:val="006B5441"/>
    <w:pPr>
      <w:ind w:right="-108"/>
      <w:jc w:val="both"/>
    </w:pPr>
  </w:style>
  <w:style w:type="paragraph" w:styleId="Corpsdetexte3">
    <w:name w:val="Body Text 3"/>
    <w:basedOn w:val="Normal"/>
    <w:semiHidden/>
    <w:rsid w:val="006B5441"/>
    <w:pPr>
      <w:ind w:right="-108"/>
    </w:pPr>
    <w:rPr>
      <w:b/>
      <w:bCs/>
    </w:rPr>
  </w:style>
  <w:style w:type="paragraph" w:styleId="Textedebulles">
    <w:name w:val="Balloon Text"/>
    <w:basedOn w:val="Normal"/>
    <w:semiHidden/>
    <w:rsid w:val="006B5441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rsid w:val="006B5441"/>
  </w:style>
  <w:style w:type="paragraph" w:styleId="Paragraphedeliste">
    <w:name w:val="List Paragraph"/>
    <w:basedOn w:val="Normal"/>
    <w:uiPriority w:val="34"/>
    <w:qFormat/>
    <w:rsid w:val="00F155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287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65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rsad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latabledusommeliercastr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 Vins du Sud-Ouest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FOREST</dc:creator>
  <cp:lastModifiedBy>Sylvia BONNET</cp:lastModifiedBy>
  <cp:revision>5</cp:revision>
  <cp:lastPrinted>2015-01-13T14:32:00Z</cp:lastPrinted>
  <dcterms:created xsi:type="dcterms:W3CDTF">2018-01-17T13:14:00Z</dcterms:created>
  <dcterms:modified xsi:type="dcterms:W3CDTF">2018-01-22T14:13:00Z</dcterms:modified>
</cp:coreProperties>
</file>